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E" w:rsidRDefault="00A7138E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7138E" w:rsidTr="00A7138E">
        <w:tc>
          <w:tcPr>
            <w:tcW w:w="11057" w:type="dxa"/>
            <w:gridSpan w:val="2"/>
          </w:tcPr>
          <w:p w:rsidR="00A7138E" w:rsidRPr="002E4686" w:rsidRDefault="00A7138E" w:rsidP="00A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денежных средств</w:t>
            </w:r>
          </w:p>
          <w:p w:rsidR="00A7138E" w:rsidRPr="002E4686" w:rsidRDefault="00C1576D" w:rsidP="000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A51">
              <w:rPr>
                <w:rFonts w:ascii="Arial" w:eastAsia="Lucida Sans Unicode" w:hAnsi="Arial" w:cs="Times New Roman"/>
                <w:noProof/>
                <w:kern w:val="2"/>
                <w:sz w:val="20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6E3BCA8F" wp14:editId="06D6D48A">
                  <wp:simplePos x="0" y="0"/>
                  <wp:positionH relativeFrom="column">
                    <wp:posOffset>6052820</wp:posOffset>
                  </wp:positionH>
                  <wp:positionV relativeFrom="paragraph">
                    <wp:posOffset>34290</wp:posOffset>
                  </wp:positionV>
                  <wp:extent cx="733425" cy="695325"/>
                  <wp:effectExtent l="0" t="0" r="0" b="0"/>
                  <wp:wrapNone/>
                  <wp:docPr id="3" name="Рисунок 3" descr="C:\Documents and Settings\All Users\Документы\ПрофАльянс\PR\логотип\37d3f50c3c7b73c69f16562026fe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 Users\Документы\ПрофАльянс\PR\логотип\37d3f50c3c7b73c69f16562026fe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38E"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Кредитным потребительским кооперативом. </w:t>
            </w:r>
          </w:p>
          <w:p w:rsidR="00025A51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Кредитный потребительский кооператив “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ПрофАльянс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7138E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5003094503</w:t>
            </w:r>
          </w:p>
          <w:p w:rsidR="00025FFA" w:rsidRPr="00373637" w:rsidRDefault="00A7138E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</w:t>
            </w:r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142718 Московская обл., Ленинский р-н, пос. Дубровский, ул. Советская, д.11 </w:t>
            </w:r>
            <w:proofErr w:type="gramEnd"/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Адрес почтовый: 105066 г. Москва, </w:t>
            </w:r>
            <w:proofErr w:type="spellStart"/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Елоховский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проезд, д. 1, тел. 8-499-263-25-51</w:t>
            </w:r>
            <w:r w:rsidR="00C1576D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сайт: http://okproobraz.ru/kpk-alyans/</w:t>
            </w:r>
          </w:p>
          <w:p w:rsidR="00C1576D" w:rsidRPr="00373637" w:rsidRDefault="00A71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КПК законодательс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ва о кредитной кооперации осуществляет СРО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“Кооперативные финансы”</w:t>
            </w:r>
          </w:p>
          <w:p w:rsidR="00C1576D" w:rsidRPr="00373637" w:rsidRDefault="00C1576D" w:rsidP="00C1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105318, г. Москва, ул. Ибрагимова, д. 31, офис 522 Телефон: 8 (499) 430-01-03</w:t>
            </w:r>
          </w:p>
          <w:p w:rsidR="00A7138E" w:rsidRPr="00373637" w:rsidRDefault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 в СРО «Кооперативные финансы» - 175</w:t>
            </w:r>
            <w:r w:rsidR="00A7138E" w:rsidRPr="00373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Надзор за КПК осуществляет Центральный банк Российской Федерации (Банк России), за исключением отдельных случаев, предусмотренных законодательством.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Банк России: тел.: 8-800-300-30-00, официальный сайт: </w:t>
            </w:r>
            <w:hyperlink r:id="rId9" w:history="1"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cbr</w:t>
              </w:r>
              <w:proofErr w:type="spellEnd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1431E" w:rsidRPr="00626014" w:rsidRDefault="002E4686" w:rsidP="0037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 является рекламным материалом</w:t>
            </w:r>
          </w:p>
        </w:tc>
      </w:tr>
      <w:tr w:rsidR="002E4686" w:rsidTr="00A7138E">
        <w:tc>
          <w:tcPr>
            <w:tcW w:w="11057" w:type="dxa"/>
            <w:gridSpan w:val="2"/>
          </w:tcPr>
          <w:p w:rsidR="002E4686" w:rsidRPr="002E4686" w:rsidRDefault="002E4686" w:rsidP="002E4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КПК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Членство в КПК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Физическое лицо должно быть членом КПК (пайщиком), что подразумевает дополнительную уплату взносов (невозвратные)/паев.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обязан: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участвовать в общих собраниях, соблюдать устав КПК  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и выполнять решения органов КПК;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солидарно нести субсидиарную ответственность по обязательствам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5670" w:type="dxa"/>
          </w:tcPr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:rsidR="002E4686" w:rsidRDefault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По личному желанию по заявлению Пайщика. После Решения Правления КПК.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окончательного расчета по долгам Пайщик обязан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</w:t>
            </w:r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, в том числе нести солидарную ответственность, не зависимо от даты подачи заявления о выходе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  <w:proofErr w:type="gramEnd"/>
          </w:p>
          <w:p w:rsidR="00A44BCA" w:rsidRDefault="00A44BCA" w:rsidP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-При  выходе из Профсоюза (увольнении с места работы); Пайщик обязан сообщить о выходе, погасить задолженности по Договорам займа в течение 20 дней; после этого Заявление о выходе рассматривает </w:t>
            </w:r>
            <w:proofErr w:type="spellStart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Прапвление</w:t>
            </w:r>
            <w:proofErr w:type="spellEnd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 КПК и принимает решение об Исключении из членов КПК.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 окончательного расчета по долгам Пайщик обязан 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КПК, в том числе нести солидарную ответственность, не зависимо от даты подачи заявления о выходе)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proofErr w:type="gramEnd"/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расторжении договора при выходе/исключений пайщика из КПК – 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позднее 3 месяцев со дня подачи заявления о выходе/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об исключении из КПК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- при расторжении договора о передаче денежных средств, с условием сохранения членства в КПК – в соответствии с условиями договора;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прекращении деятельности КПК (ликвидации) – не позднее 3 месяцев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ликвидации/реорганизации. </w:t>
            </w:r>
          </w:p>
        </w:tc>
      </w:tr>
      <w:tr w:rsidR="00087E33" w:rsidTr="00087E33">
        <w:tc>
          <w:tcPr>
            <w:tcW w:w="11057" w:type="dxa"/>
            <w:gridSpan w:val="2"/>
          </w:tcPr>
          <w:p w:rsidR="00087E33" w:rsidRPr="00087E33" w:rsidRDefault="00087E33" w:rsidP="00AF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информация о продукте 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Pr="00087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Вклад личных сбережени</w:t>
            </w:r>
            <w:proofErr w:type="gramStart"/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="00E8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gramEnd"/>
            <w:r w:rsidR="00E8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F6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Долгосрочный 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№</w:t>
            </w:r>
            <w:r w:rsidR="00AF6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продукта</w:t>
            </w:r>
          </w:p>
          <w:p w:rsidR="00087E33" w:rsidRPr="00373637" w:rsidRDefault="001F2172" w:rsidP="00AF6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Программа №1- Вклад 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долгосрочный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>повторный вклад, из ДПВ, с Пайщикам</w:t>
            </w:r>
            <w:proofErr w:type="gramStart"/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>и-</w:t>
            </w:r>
            <w:proofErr w:type="gramEnd"/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участниками Программы «Профсоюз» ) </w:t>
            </w:r>
          </w:p>
        </w:tc>
        <w:tc>
          <w:tcPr>
            <w:tcW w:w="5670" w:type="dxa"/>
          </w:tcPr>
          <w:p w:rsidR="00A7138E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Процентная ставка по договору передачи личных сбережений </w:t>
            </w:r>
          </w:p>
          <w:p w:rsidR="002C1833" w:rsidRDefault="001F2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8,5%</w:t>
            </w:r>
            <w:r w:rsidR="002C1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172" w:rsidRDefault="002C1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33">
              <w:rPr>
                <w:rFonts w:ascii="Times New Roman" w:hAnsi="Times New Roman" w:cs="Times New Roman"/>
                <w:sz w:val="18"/>
                <w:szCs w:val="18"/>
              </w:rPr>
              <w:t>Процентная ставка может быть изменена как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большую, так и меньшую стороны по Решению Правления Кооператива.</w:t>
            </w:r>
          </w:p>
          <w:p w:rsidR="002C1833" w:rsidRPr="00373637" w:rsidRDefault="002C1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Пополнения принимаются по ставке, действующей в КПК на момент пополнения.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 какой срок возможно привлечение денежных средств КПК?</w:t>
            </w:r>
          </w:p>
          <w:p w:rsidR="00087E33" w:rsidRDefault="001F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договора – 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</w:t>
            </w:r>
            <w:r w:rsidR="00AF65E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  <w:p w:rsidR="002C1833" w:rsidRPr="00373637" w:rsidRDefault="00AF65ED" w:rsidP="002C18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Возможна пролонгация, не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регламентировано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какое количество лет, и сроки пролонгации, обычно по окончании договор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новый срок….</w:t>
            </w:r>
          </w:p>
        </w:tc>
        <w:tc>
          <w:tcPr>
            <w:tcW w:w="5670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Какую сумму можно внести?</w:t>
            </w:r>
          </w:p>
          <w:p w:rsidR="00087E33" w:rsidRPr="00373637" w:rsidRDefault="001F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Вклад можно пополнят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регламентировано по срокам и количеству взносов, до суммы 550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C1833" w:rsidRPr="002C18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Ставка по пополнению равна действующей ставке по КПК на момент внесения средств</w:t>
            </w:r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:rsidR="00087E33" w:rsidRPr="00373637" w:rsidRDefault="00087E33" w:rsidP="009E55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Денежные средства перечисляются на </w:t>
            </w:r>
            <w:proofErr w:type="gramStart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/счет Пайщика, указанный в заявлении на досрочное расторжение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через кассу КПК, через уполномоченного своей Профсоюзной организации)</w:t>
            </w:r>
          </w:p>
        </w:tc>
        <w:tc>
          <w:tcPr>
            <w:tcW w:w="5670" w:type="dxa"/>
          </w:tcPr>
          <w:p w:rsidR="00A7138E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досрочного возврата денежных средств (при сохранении членства в КПК)</w:t>
            </w:r>
            <w:r w:rsidR="00AF6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F65ED" w:rsidRPr="00373637" w:rsidRDefault="00AF65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Возможно досрочное снятие вклада ( как полное, так и частичное), снятие процентов. (не регламентировано по срока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толькко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заявлению )</w:t>
            </w:r>
          </w:p>
          <w:p w:rsidR="00107D1C" w:rsidRPr="00373637" w:rsidRDefault="009E5584" w:rsidP="002C18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В случае досрочного расторжения настоящего Договора по инициативе Пайщика, Кооператив в течение 30 календарных дней возвращает сумму личных сбережений Пайщику в полном объеме с начислением на нее вознаграждения из расчета </w:t>
            </w:r>
            <w:r w:rsidR="002C18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процентной ставки по договору (даты внесения пополнения) до даты расторжения договора.</w:t>
            </w:r>
          </w:p>
        </w:tc>
      </w:tr>
      <w:tr w:rsidR="00107D1C" w:rsidTr="00107D1C">
        <w:tc>
          <w:tcPr>
            <w:tcW w:w="11057" w:type="dxa"/>
            <w:gridSpan w:val="2"/>
          </w:tcPr>
          <w:p w:rsidR="00107D1C" w:rsidRPr="00373637" w:rsidRDefault="00107D1C" w:rsidP="00107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Имущественная ответственность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Компенсационный фонд СРО и иные способы обеспечения имущественной ответственности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КПК отвечает по своим обязательствам всем принадлежащим ему имуществом.</w:t>
            </w:r>
          </w:p>
          <w:p w:rsidR="0031431E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Компенсационный фонд СРО формируется из членских взносов всех КПК, сходящих в СРО, и используется СРО для обеспечения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имущественной ответственности КПК при недостаточн</w:t>
            </w:r>
            <w:r w:rsidR="0031431E" w:rsidRPr="00373637">
              <w:rPr>
                <w:rFonts w:ascii="Times New Roman" w:hAnsi="Times New Roman" w:cs="Times New Roman"/>
                <w:sz w:val="18"/>
                <w:szCs w:val="18"/>
              </w:rPr>
              <w:t>ости собственного имущества КПК.</w:t>
            </w:r>
          </w:p>
          <w:p w:rsidR="00107D1C" w:rsidRPr="00373637" w:rsidRDefault="00AF6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history="1">
              <w:r w:rsidR="0031431E" w:rsidRPr="00373637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https://coopfin.ru/kompensatsionnye_vyplaty</w:t>
              </w:r>
            </w:hyperlink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ВАЖНО!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5670" w:type="dxa"/>
          </w:tcPr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Последствия банкротства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ВАЖНО! Пайщик самостоятельно в рамках законодательства о банкротстве взыскивает с КПК денежные средства,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 также начисленные проценты.</w:t>
            </w: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107D1C" w:rsidRPr="00373637" w:rsidRDefault="00107D1C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членов КПК по договорам передачи личных сбережений подлежат удовлетворению в первую очередь (после удовлетворения требований граждан, перед которыми КПК несет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 за причинение вреда жизни/здоровью) в сумме не более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</w:t>
            </w:r>
            <w:r w:rsidR="0073473F" w:rsidRPr="00373637">
              <w:rPr>
                <w:rFonts w:ascii="Times New Roman" w:hAnsi="Times New Roman" w:cs="Times New Roman"/>
                <w:sz w:val="18"/>
                <w:szCs w:val="18"/>
              </w:rPr>
              <w:t>ей (но не более основной суммы долга в отношении каждого члена КПК).</w:t>
            </w:r>
          </w:p>
          <w:p w:rsidR="0073473F" w:rsidRPr="00373637" w:rsidRDefault="0073473F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Требования членов КПК в сумме превышающей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ублей,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73473F" w:rsidTr="008F16FE">
        <w:tc>
          <w:tcPr>
            <w:tcW w:w="11057" w:type="dxa"/>
            <w:gridSpan w:val="2"/>
          </w:tcPr>
          <w:p w:rsidR="0073473F" w:rsidRPr="00373637" w:rsidRDefault="0073473F" w:rsidP="00734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Денежные средства, привлеченные в КПК, не застрахованы государством!</w:t>
            </w:r>
          </w:p>
          <w:p w:rsidR="0073473F" w:rsidRPr="00373637" w:rsidRDefault="0073473F" w:rsidP="00734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и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Куда жаловаться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: При наличии жалоб обращаться в свой Профсоюзный комитет (Профсоюз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айона.территории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Профсоюза работников образования и науки РФ). Ответ на жалобу должен быть предоставлен в течение 10 дней с момента обращения в Профсоюзный комитет.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1. Досудебный порядок: 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подается Пайщиком в свой Профсоюзный комитет, ответ на жалобу, на обращение должен быть предоставлен в течение 10 дней с момента обращения в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Профсоюзый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комитет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), СРО КПК, Банк России, уполномоченный по правам потребителей финансовых услуг (с 01.01.2021).</w:t>
            </w:r>
            <w:proofErr w:type="gramEnd"/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2. Судебный порядок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>, предусмотрен, если не достигнуто понимание с КПК по возникшим вопросам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Актуально по состоянию на 22.09.2021 г.</w:t>
            </w:r>
          </w:p>
        </w:tc>
      </w:tr>
    </w:tbl>
    <w:p w:rsidR="00130404" w:rsidRDefault="00130404" w:rsidP="0082646F">
      <w:bookmarkStart w:id="0" w:name="_GoBack"/>
      <w:bookmarkEnd w:id="0"/>
    </w:p>
    <w:sectPr w:rsidR="00130404" w:rsidSect="0037363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E" w:rsidRDefault="00883B4E" w:rsidP="00883B4E">
      <w:pPr>
        <w:spacing w:after="0" w:line="240" w:lineRule="auto"/>
      </w:pPr>
      <w:r>
        <w:separator/>
      </w:r>
    </w:p>
  </w:endnote>
  <w:end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E" w:rsidRDefault="00883B4E" w:rsidP="00883B4E">
      <w:pPr>
        <w:spacing w:after="0" w:line="240" w:lineRule="auto"/>
      </w:pPr>
      <w:r>
        <w:separator/>
      </w:r>
    </w:p>
  </w:footnote>
  <w:foot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95"/>
    <w:multiLevelType w:val="hybridMultilevel"/>
    <w:tmpl w:val="CD3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86C"/>
    <w:multiLevelType w:val="hybridMultilevel"/>
    <w:tmpl w:val="212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28EE"/>
    <w:multiLevelType w:val="hybridMultilevel"/>
    <w:tmpl w:val="CC2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E"/>
    <w:rsid w:val="00025A51"/>
    <w:rsid w:val="00025FFA"/>
    <w:rsid w:val="00087E33"/>
    <w:rsid w:val="000C1F0B"/>
    <w:rsid w:val="00107D1C"/>
    <w:rsid w:val="00130404"/>
    <w:rsid w:val="00152C63"/>
    <w:rsid w:val="001F2172"/>
    <w:rsid w:val="002B472D"/>
    <w:rsid w:val="002C1833"/>
    <w:rsid w:val="002E4686"/>
    <w:rsid w:val="0031431E"/>
    <w:rsid w:val="00373637"/>
    <w:rsid w:val="003A2FC7"/>
    <w:rsid w:val="00403FD4"/>
    <w:rsid w:val="00471661"/>
    <w:rsid w:val="00482250"/>
    <w:rsid w:val="00550467"/>
    <w:rsid w:val="00557E30"/>
    <w:rsid w:val="00562221"/>
    <w:rsid w:val="00612B39"/>
    <w:rsid w:val="00626014"/>
    <w:rsid w:val="0073473F"/>
    <w:rsid w:val="008210C2"/>
    <w:rsid w:val="0082646F"/>
    <w:rsid w:val="00883B4E"/>
    <w:rsid w:val="009E5584"/>
    <w:rsid w:val="00A44BCA"/>
    <w:rsid w:val="00A7138E"/>
    <w:rsid w:val="00AF65ED"/>
    <w:rsid w:val="00B65577"/>
    <w:rsid w:val="00C1462B"/>
    <w:rsid w:val="00C1576D"/>
    <w:rsid w:val="00D80CC1"/>
    <w:rsid w:val="00E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pfin.ru/kompensatsionnye_vyp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2021-09-22T13:21:00Z</cp:lastPrinted>
  <dcterms:created xsi:type="dcterms:W3CDTF">2021-10-11T12:40:00Z</dcterms:created>
  <dcterms:modified xsi:type="dcterms:W3CDTF">2021-10-11T12:46:00Z</dcterms:modified>
</cp:coreProperties>
</file>